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6EA3" w14:textId="217AF194" w:rsidR="007B6982" w:rsidRPr="005E0E02" w:rsidRDefault="00BD3DEE" w:rsidP="00BD3DEE">
      <w:pPr>
        <w:jc w:val="center"/>
        <w:rPr>
          <w:sz w:val="26"/>
          <w:szCs w:val="26"/>
        </w:rPr>
      </w:pPr>
      <w:r w:rsidRPr="005E0E02">
        <w:rPr>
          <w:sz w:val="26"/>
          <w:szCs w:val="26"/>
        </w:rPr>
        <w:t>Znanstveno-raziskovalno-središče Koper, Inštitut za zgodovinske študije</w:t>
      </w:r>
    </w:p>
    <w:p w14:paraId="0495A46B" w14:textId="5A89EC81" w:rsidR="00BD3DEE" w:rsidRDefault="00BD3DEE" w:rsidP="007E1168">
      <w:pPr>
        <w:jc w:val="center"/>
        <w:rPr>
          <w:b/>
          <w:bCs/>
          <w:sz w:val="24"/>
          <w:szCs w:val="24"/>
        </w:rPr>
      </w:pPr>
    </w:p>
    <w:p w14:paraId="1D52913C" w14:textId="4596B072" w:rsidR="007E1168" w:rsidRPr="0073281B" w:rsidRDefault="007B6982" w:rsidP="007E1168">
      <w:pPr>
        <w:jc w:val="center"/>
        <w:rPr>
          <w:b/>
          <w:bCs/>
          <w:sz w:val="24"/>
          <w:szCs w:val="24"/>
        </w:rPr>
      </w:pPr>
      <w:r w:rsidRPr="0073281B">
        <w:rPr>
          <w:b/>
          <w:bCs/>
          <w:sz w:val="24"/>
          <w:szCs w:val="24"/>
        </w:rPr>
        <w:t xml:space="preserve">Spletna delavnica </w:t>
      </w:r>
    </w:p>
    <w:p w14:paraId="146C2CD6" w14:textId="77777777" w:rsidR="005E0E02" w:rsidRPr="005E0E02" w:rsidRDefault="005E0E02" w:rsidP="005E0E02">
      <w:pPr>
        <w:spacing w:after="0" w:line="240" w:lineRule="auto"/>
        <w:jc w:val="center"/>
        <w:rPr>
          <w:rFonts w:ascii="Calibri" w:eastAsia="Times New Roman" w:hAnsi="Calibri" w:cs="Calibri"/>
          <w:b/>
          <w:color w:val="CC6600"/>
          <w:sz w:val="32"/>
          <w:szCs w:val="32"/>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0E02">
        <w:rPr>
          <w:rFonts w:ascii="Calibri" w:eastAsia="Times New Roman" w:hAnsi="Calibri" w:cs="Calibri"/>
          <w:b/>
          <w:color w:val="CC6600"/>
          <w:sz w:val="32"/>
          <w:szCs w:val="32"/>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STAROST IN STARANJE V STOLETJU MEŠČANSTVA </w:t>
      </w:r>
    </w:p>
    <w:p w14:paraId="1500CDA9" w14:textId="77777777" w:rsidR="005E0E02" w:rsidRPr="005E0E02" w:rsidRDefault="005E0E02" w:rsidP="005E0E02">
      <w:pPr>
        <w:spacing w:after="0" w:line="240" w:lineRule="auto"/>
        <w:jc w:val="center"/>
        <w:rPr>
          <w:rFonts w:ascii="Calibri" w:eastAsia="Times New Roman" w:hAnsi="Calibri" w:cs="Calibri"/>
          <w:b/>
          <w:color w:val="CC6600"/>
          <w:sz w:val="32"/>
          <w:szCs w:val="32"/>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0E02">
        <w:rPr>
          <w:rFonts w:ascii="Calibri" w:eastAsia="Times New Roman" w:hAnsi="Calibri" w:cs="Calibri"/>
          <w:b/>
          <w:color w:val="CC6600"/>
          <w:sz w:val="32"/>
          <w:szCs w:val="32"/>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(MEŠČANSKI POGLEDI NA STARANJE)</w:t>
      </w:r>
    </w:p>
    <w:p w14:paraId="248343B2" w14:textId="77777777" w:rsidR="005E0E02" w:rsidRDefault="005E0E02" w:rsidP="005E0E02">
      <w:pPr>
        <w:jc w:val="center"/>
        <w:rPr>
          <w:b/>
          <w:bCs/>
          <w:sz w:val="26"/>
          <w:szCs w:val="26"/>
          <w:u w:val="single"/>
        </w:rPr>
      </w:pPr>
    </w:p>
    <w:p w14:paraId="280B701B" w14:textId="5ADE7D8C" w:rsidR="005E0E02" w:rsidRPr="00295F10" w:rsidRDefault="005E0E02" w:rsidP="005E0E02">
      <w:pPr>
        <w:jc w:val="center"/>
        <w:rPr>
          <w:b/>
          <w:bCs/>
          <w:sz w:val="26"/>
          <w:szCs w:val="26"/>
          <w:u w:val="single"/>
        </w:rPr>
      </w:pPr>
      <w:r w:rsidRPr="00295F10">
        <w:rPr>
          <w:b/>
          <w:bCs/>
          <w:sz w:val="26"/>
          <w:szCs w:val="26"/>
          <w:u w:val="single"/>
        </w:rPr>
        <w:t>16. december 2021 ob 10.00</w:t>
      </w:r>
    </w:p>
    <w:p w14:paraId="0F099236" w14:textId="77777777" w:rsidR="00857DEA" w:rsidRDefault="00857DEA" w:rsidP="00857DEA">
      <w:pPr>
        <w:jc w:val="center"/>
        <w:rPr>
          <w:b/>
          <w:bCs/>
          <w:i/>
          <w:iCs/>
          <w:color w:val="8496B0" w:themeColor="text2" w:themeTint="99"/>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4AD145B" w14:textId="1FD37A5A" w:rsidR="00857DEA" w:rsidRPr="00857DEA" w:rsidRDefault="00857DEA" w:rsidP="00857DEA">
      <w:pPr>
        <w:jc w:val="center"/>
        <w:rPr>
          <w:b/>
          <w:bCs/>
          <w:i/>
          <w:iCs/>
          <w:color w:val="8496B0" w:themeColor="text2" w:themeTint="99"/>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57DEA">
        <w:rPr>
          <w:b/>
          <w:bCs/>
          <w:i/>
          <w:iCs/>
          <w:color w:val="8496B0" w:themeColor="text2" w:themeTint="99"/>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https://us02web.zoom.us/j/89141490781?pwd=ZDRONGVqUTFpTVNiekJaQStONW1EZz09</w:t>
      </w:r>
    </w:p>
    <w:p w14:paraId="3302589B" w14:textId="77777777" w:rsidR="00DC1992" w:rsidRDefault="00DC1992" w:rsidP="00857DEA">
      <w:pPr>
        <w:rPr>
          <w:b/>
          <w:bCs/>
          <w:i/>
          <w:iCs/>
          <w:color w:val="8496B0" w:themeColor="text2" w:themeTint="99"/>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4A2012" w14:textId="77777777" w:rsidR="005E0E02" w:rsidRPr="005E0E02" w:rsidRDefault="005E0E02" w:rsidP="005E0E02">
      <w:pPr>
        <w:jc w:val="center"/>
        <w:rPr>
          <w:sz w:val="24"/>
          <w:szCs w:val="24"/>
        </w:rPr>
      </w:pPr>
      <w:r w:rsidRPr="005E0E02">
        <w:rPr>
          <w:sz w:val="24"/>
          <w:szCs w:val="24"/>
        </w:rPr>
        <w:t>Sofinancirano s strani ARRS v okviru projektov</w:t>
      </w:r>
      <w:r>
        <w:rPr>
          <w:sz w:val="24"/>
          <w:szCs w:val="24"/>
        </w:rPr>
        <w:t>:</w:t>
      </w:r>
    </w:p>
    <w:p w14:paraId="08BD44CF" w14:textId="60056CD3" w:rsidR="005E0E02" w:rsidRPr="00DC1992" w:rsidRDefault="005E0E02" w:rsidP="005E0E02">
      <w:pPr>
        <w:jc w:val="center"/>
      </w:pPr>
      <w:r w:rsidRPr="00DC1992">
        <w:rPr>
          <w:i/>
          <w:iCs/>
          <w:color w:val="4472C4" w:themeColor="accent1"/>
        </w:rPr>
        <w:t>Kulturno-zgodovinski vidiki staranja: izkušnje, reprezentacije, identitete</w:t>
      </w:r>
      <w:r w:rsidRPr="00DC1992">
        <w:rPr>
          <w:color w:val="4472C4" w:themeColor="accent1"/>
        </w:rPr>
        <w:t xml:space="preserve"> </w:t>
      </w:r>
      <w:r w:rsidRPr="00DC1992">
        <w:t>(J6-2572)</w:t>
      </w:r>
    </w:p>
    <w:p w14:paraId="4B2CBA43" w14:textId="38ECD539" w:rsidR="005E0E02" w:rsidRDefault="00DC1992" w:rsidP="005E0E02">
      <w:pPr>
        <w:jc w:val="center"/>
      </w:pPr>
      <w:r w:rsidRPr="00DC1992">
        <w:rPr>
          <w:i/>
          <w:iCs/>
          <w:color w:val="4472C4" w:themeColor="accent1"/>
        </w:rPr>
        <w:t>Jadranske socialne države. Socialne politike v transnacionalni obmejni pokrajini od sredine 19. do 21. stoletj</w:t>
      </w:r>
      <w:r w:rsidRPr="00DC1992">
        <w:rPr>
          <w:color w:val="4472C4" w:themeColor="accent1"/>
        </w:rPr>
        <w:t xml:space="preserve">a </w:t>
      </w:r>
      <w:r>
        <w:t>(J6-1800)</w:t>
      </w:r>
    </w:p>
    <w:p w14:paraId="6F2DCFE8" w14:textId="77777777" w:rsidR="007B6982" w:rsidRDefault="007B6982">
      <w:pPr>
        <w:rPr>
          <w:b/>
          <w:bCs/>
        </w:rPr>
      </w:pPr>
    </w:p>
    <w:p w14:paraId="7C0EE76D" w14:textId="69FE7760" w:rsidR="00BD3DEE" w:rsidRDefault="007B6982" w:rsidP="008609F5">
      <w:pPr>
        <w:jc w:val="both"/>
        <w:rPr>
          <w:b/>
          <w:bCs/>
          <w:sz w:val="24"/>
          <w:szCs w:val="24"/>
        </w:rPr>
      </w:pPr>
      <w:r w:rsidRPr="0073281B">
        <w:rPr>
          <w:rFonts w:ascii="Calibri" w:eastAsia="Times New Roman" w:hAnsi="Calibri" w:cs="Calibri"/>
          <w:i/>
          <w:iCs/>
          <w:color w:val="000000"/>
          <w:sz w:val="24"/>
          <w:szCs w:val="24"/>
          <w:lang w:eastAsia="sl-SI"/>
        </w:rPr>
        <w:t xml:space="preserve">Devetnajsto stoletje zaznamuje meščanstvo, ki razvije svoj kod obnašanja. V njem imajo pomembno vlogo določene vrednote, ki so obenem neločljivo povezane s starostjo in meščanskim odnosom do nje. Starost je v posebnem razmerju zlasti do posebej izpostavljenih meščanskih vrednot napredka in osredotočenosti na delo, racionalnosti, pa tudi odnosa do telesa in zdravja. Vse te vrednote lahko predstavljajo tudi sredstvo družbene kontrole in discipline, obenem pa meščanstvo v svoji dominanti vlogi ustvarja in prenaša določene stereotipne podobe. Razsvetljensko priseganje na razum in empirične raziskave med drugim vpliva na odnos meščanstva do medicine, tehnike in drugih področij vsakdanjika. Starost (posebej nižjih družbenih slojev) se v meščanskem kodeksu pogosto enači z revščino in se jo označuje kot »problematično«, jo pa zaznamuje cel spekter negativnih konotacij kot grožnje družbenemu redu, javnemu zdravju in morali, in ustvarja celo vrsto stereotipnih predstav ter starostnih diskriminacij. </w:t>
      </w:r>
      <w:r w:rsidR="00874E6D" w:rsidRPr="00281D3E">
        <w:rPr>
          <w:rFonts w:ascii="Calibri" w:eastAsia="Times New Roman" w:hAnsi="Calibri" w:cs="Calibri"/>
          <w:i/>
          <w:iCs/>
          <w:color w:val="000000"/>
          <w:sz w:val="24"/>
          <w:szCs w:val="24"/>
          <w:lang w:eastAsia="sl-SI"/>
        </w:rPr>
        <w:t>Referenti se bodo posvetili tradicijam, ki so vzpostavile današnje dojemanje starosti v zahodnih družbah kot obdobja slabega zdravja, ki vodi v smrt</w:t>
      </w:r>
      <w:r w:rsidR="00F955C8" w:rsidRPr="00281D3E">
        <w:rPr>
          <w:rFonts w:ascii="Calibri" w:eastAsia="Times New Roman" w:hAnsi="Calibri" w:cs="Calibri"/>
          <w:i/>
          <w:iCs/>
          <w:color w:val="000000"/>
          <w:sz w:val="24"/>
          <w:szCs w:val="24"/>
          <w:lang w:eastAsia="sl-SI"/>
        </w:rPr>
        <w:t>,</w:t>
      </w:r>
      <w:r w:rsidR="00281D3E">
        <w:rPr>
          <w:rFonts w:ascii="Calibri" w:eastAsia="Times New Roman" w:hAnsi="Calibri" w:cs="Calibri"/>
          <w:i/>
          <w:iCs/>
          <w:color w:val="000000"/>
          <w:sz w:val="24"/>
          <w:szCs w:val="24"/>
          <w:lang w:eastAsia="sl-SI"/>
        </w:rPr>
        <w:t xml:space="preserve"> ter</w:t>
      </w:r>
      <w:r w:rsidR="00F955C8" w:rsidRPr="00281D3E">
        <w:rPr>
          <w:rFonts w:ascii="Calibri" w:eastAsia="Times New Roman" w:hAnsi="Calibri" w:cs="Calibri"/>
          <w:i/>
          <w:iCs/>
          <w:color w:val="000000"/>
          <w:sz w:val="24"/>
          <w:szCs w:val="24"/>
          <w:lang w:eastAsia="sl-SI"/>
        </w:rPr>
        <w:t xml:space="preserve"> </w:t>
      </w:r>
      <w:r w:rsidR="00AB2A98" w:rsidRPr="00281D3E">
        <w:rPr>
          <w:rFonts w:ascii="Calibri" w:eastAsia="Times New Roman" w:hAnsi="Calibri" w:cs="Calibri"/>
          <w:i/>
          <w:iCs/>
          <w:color w:val="000000"/>
          <w:sz w:val="24"/>
          <w:szCs w:val="24"/>
          <w:lang w:eastAsia="sl-SI"/>
        </w:rPr>
        <w:t>številnim podobam</w:t>
      </w:r>
      <w:r w:rsidR="00874E6D" w:rsidRPr="00281D3E">
        <w:rPr>
          <w:rFonts w:ascii="Calibri" w:eastAsia="Times New Roman" w:hAnsi="Calibri" w:cs="Calibri"/>
          <w:i/>
          <w:iCs/>
          <w:color w:val="000000"/>
          <w:sz w:val="24"/>
          <w:szCs w:val="24"/>
          <w:lang w:eastAsia="sl-SI"/>
        </w:rPr>
        <w:t xml:space="preserve"> »problematične starosti</w:t>
      </w:r>
      <w:r w:rsidR="00F955C8" w:rsidRPr="00281D3E">
        <w:rPr>
          <w:rFonts w:ascii="Calibri" w:eastAsia="Times New Roman" w:hAnsi="Calibri" w:cs="Calibri"/>
          <w:i/>
          <w:iCs/>
          <w:color w:val="000000"/>
          <w:sz w:val="24"/>
          <w:szCs w:val="24"/>
          <w:lang w:eastAsia="sl-SI"/>
        </w:rPr>
        <w:t xml:space="preserve">« zaradi </w:t>
      </w:r>
      <w:r w:rsidR="00874E6D" w:rsidRPr="00281D3E">
        <w:rPr>
          <w:rFonts w:ascii="Calibri" w:eastAsia="Times New Roman" w:hAnsi="Calibri" w:cs="Calibri"/>
          <w:i/>
          <w:iCs/>
          <w:color w:val="000000"/>
          <w:sz w:val="24"/>
          <w:szCs w:val="24"/>
          <w:lang w:eastAsia="sl-SI"/>
        </w:rPr>
        <w:t>zmanjševanja premoženja in moči</w:t>
      </w:r>
      <w:r w:rsidR="00AB2A98" w:rsidRPr="00281D3E">
        <w:rPr>
          <w:rFonts w:ascii="Calibri" w:eastAsia="Times New Roman" w:hAnsi="Calibri" w:cs="Calibri"/>
          <w:i/>
          <w:iCs/>
          <w:color w:val="000000"/>
          <w:sz w:val="24"/>
          <w:szCs w:val="24"/>
          <w:lang w:eastAsia="sl-SI"/>
        </w:rPr>
        <w:t>, ali popolne odsotnosti sredstev za preživetje</w:t>
      </w:r>
      <w:r w:rsidR="00F955C8" w:rsidRPr="00281D3E">
        <w:rPr>
          <w:rFonts w:ascii="Calibri" w:eastAsia="Times New Roman" w:hAnsi="Calibri" w:cs="Calibri"/>
          <w:i/>
          <w:iCs/>
          <w:color w:val="000000"/>
          <w:sz w:val="24"/>
          <w:szCs w:val="24"/>
          <w:lang w:eastAsia="sl-SI"/>
        </w:rPr>
        <w:t xml:space="preserve">. Z vprašanji institucionalnih iniciativ in neformalnih </w:t>
      </w:r>
      <w:r w:rsidR="00DE2199" w:rsidRPr="00281D3E">
        <w:rPr>
          <w:rFonts w:ascii="Calibri" w:eastAsia="Times New Roman" w:hAnsi="Calibri" w:cs="Calibri"/>
          <w:i/>
          <w:iCs/>
          <w:color w:val="000000"/>
          <w:sz w:val="24"/>
          <w:szCs w:val="24"/>
          <w:lang w:eastAsia="sl-SI"/>
        </w:rPr>
        <w:t>mrež s</w:t>
      </w:r>
      <w:r w:rsidR="00F955C8" w:rsidRPr="00281D3E">
        <w:rPr>
          <w:rFonts w:ascii="Calibri" w:eastAsia="Times New Roman" w:hAnsi="Calibri" w:cs="Calibri"/>
          <w:i/>
          <w:iCs/>
          <w:color w:val="000000"/>
          <w:sz w:val="24"/>
          <w:szCs w:val="24"/>
          <w:lang w:eastAsia="sl-SI"/>
        </w:rPr>
        <w:t>e bodo spraševali o možnostih preživetja starostnikov v času zelo omejenega dostopa do pokojnin.</w:t>
      </w:r>
      <w:r w:rsidR="00874E6D" w:rsidRPr="00281D3E">
        <w:rPr>
          <w:rFonts w:ascii="Calibri" w:eastAsia="Times New Roman" w:hAnsi="Calibri" w:cs="Calibri"/>
          <w:i/>
          <w:iCs/>
          <w:color w:val="000000"/>
          <w:sz w:val="24"/>
          <w:szCs w:val="24"/>
          <w:lang w:eastAsia="sl-SI"/>
        </w:rPr>
        <w:t xml:space="preserve"> </w:t>
      </w:r>
      <w:r w:rsidR="00BD3DEE">
        <w:rPr>
          <w:rFonts w:ascii="Calibri" w:eastAsia="Times New Roman" w:hAnsi="Calibri" w:cs="Calibri"/>
          <w:i/>
          <w:iCs/>
          <w:color w:val="000000"/>
          <w:sz w:val="24"/>
          <w:szCs w:val="24"/>
          <w:lang w:eastAsia="sl-SI"/>
        </w:rPr>
        <w:t xml:space="preserve">Na drugi strani pa se bo </w:t>
      </w:r>
      <w:r w:rsidR="00BD3DEE" w:rsidRPr="005E0E02">
        <w:rPr>
          <w:rFonts w:ascii="Calibri" w:eastAsia="Times New Roman" w:hAnsi="Calibri" w:cs="Calibri"/>
          <w:i/>
          <w:iCs/>
          <w:color w:val="000000"/>
          <w:sz w:val="24"/>
          <w:szCs w:val="24"/>
          <w:lang w:eastAsia="sl-SI"/>
        </w:rPr>
        <w:t xml:space="preserve">v okviru razprave </w:t>
      </w:r>
      <w:r w:rsidR="00AB2A98" w:rsidRPr="005E0E02">
        <w:rPr>
          <w:rFonts w:ascii="Calibri" w:eastAsia="Times New Roman" w:hAnsi="Calibri" w:cs="Calibri"/>
          <w:i/>
          <w:iCs/>
          <w:color w:val="000000"/>
          <w:sz w:val="24"/>
          <w:szCs w:val="24"/>
          <w:lang w:eastAsia="sl-SI"/>
        </w:rPr>
        <w:t>iskal</w:t>
      </w:r>
      <w:r w:rsidR="00BD3DEE" w:rsidRPr="005E0E02">
        <w:rPr>
          <w:rFonts w:ascii="Calibri" w:eastAsia="Times New Roman" w:hAnsi="Calibri" w:cs="Calibri"/>
          <w:i/>
          <w:iCs/>
          <w:color w:val="000000"/>
          <w:sz w:val="24"/>
          <w:szCs w:val="24"/>
          <w:lang w:eastAsia="sl-SI"/>
        </w:rPr>
        <w:t>o</w:t>
      </w:r>
      <w:r w:rsidR="00AB2A98" w:rsidRPr="005E0E02">
        <w:rPr>
          <w:rFonts w:ascii="Calibri" w:eastAsia="Times New Roman" w:hAnsi="Calibri" w:cs="Calibri"/>
          <w:i/>
          <w:iCs/>
          <w:color w:val="000000"/>
          <w:sz w:val="24"/>
          <w:szCs w:val="24"/>
          <w:lang w:eastAsia="sl-SI"/>
        </w:rPr>
        <w:t xml:space="preserve"> tudi drugačn</w:t>
      </w:r>
      <w:r w:rsidR="005E0E02" w:rsidRPr="005E0E02">
        <w:rPr>
          <w:rFonts w:ascii="Calibri" w:eastAsia="Times New Roman" w:hAnsi="Calibri" w:cs="Calibri"/>
          <w:i/>
          <w:iCs/>
          <w:color w:val="000000"/>
          <w:sz w:val="24"/>
          <w:szCs w:val="24"/>
          <w:lang w:eastAsia="sl-SI"/>
        </w:rPr>
        <w:t>e poglede na</w:t>
      </w:r>
      <w:r w:rsidR="00AB2A98" w:rsidRPr="005E0E02">
        <w:rPr>
          <w:rFonts w:ascii="Calibri" w:eastAsia="Times New Roman" w:hAnsi="Calibri" w:cs="Calibri"/>
          <w:i/>
          <w:iCs/>
          <w:color w:val="000000"/>
          <w:sz w:val="24"/>
          <w:szCs w:val="24"/>
          <w:lang w:eastAsia="sl-SI"/>
        </w:rPr>
        <w:t xml:space="preserve"> starost</w:t>
      </w:r>
      <w:r w:rsidR="00BD3DEE" w:rsidRPr="005E0E02">
        <w:rPr>
          <w:rFonts w:ascii="Calibri" w:eastAsia="Times New Roman" w:hAnsi="Calibri" w:cs="Calibri"/>
          <w:i/>
          <w:iCs/>
          <w:color w:val="000000"/>
          <w:sz w:val="24"/>
          <w:szCs w:val="24"/>
          <w:lang w:eastAsia="sl-SI"/>
        </w:rPr>
        <w:t>ni</w:t>
      </w:r>
      <w:r w:rsidR="00281D3E" w:rsidRPr="005E0E02">
        <w:rPr>
          <w:rFonts w:ascii="Calibri" w:eastAsia="Times New Roman" w:hAnsi="Calibri" w:cs="Calibri"/>
          <w:i/>
          <w:iCs/>
          <w:color w:val="000000"/>
          <w:sz w:val="24"/>
          <w:szCs w:val="24"/>
          <w:lang w:eastAsia="sl-SI"/>
        </w:rPr>
        <w:t>k</w:t>
      </w:r>
      <w:r w:rsidR="005E0E02" w:rsidRPr="005E0E02">
        <w:rPr>
          <w:rFonts w:ascii="Calibri" w:eastAsia="Times New Roman" w:hAnsi="Calibri" w:cs="Calibri"/>
          <w:i/>
          <w:iCs/>
          <w:color w:val="000000"/>
          <w:sz w:val="24"/>
          <w:szCs w:val="24"/>
          <w:lang w:eastAsia="sl-SI"/>
        </w:rPr>
        <w:t>e</w:t>
      </w:r>
      <w:r w:rsidR="00281D3E" w:rsidRPr="005E0E02">
        <w:rPr>
          <w:rFonts w:ascii="Calibri" w:eastAsia="Times New Roman" w:hAnsi="Calibri" w:cs="Calibri"/>
          <w:i/>
          <w:iCs/>
          <w:color w:val="000000"/>
          <w:sz w:val="24"/>
          <w:szCs w:val="24"/>
          <w:lang w:eastAsia="sl-SI"/>
        </w:rPr>
        <w:t xml:space="preserve"> v preteklosti</w:t>
      </w:r>
      <w:r w:rsidR="00E862FC" w:rsidRPr="005E0E02">
        <w:rPr>
          <w:rFonts w:ascii="Calibri" w:eastAsia="Times New Roman" w:hAnsi="Calibri" w:cs="Calibri"/>
          <w:i/>
          <w:iCs/>
          <w:color w:val="000000"/>
          <w:sz w:val="24"/>
          <w:szCs w:val="24"/>
          <w:lang w:eastAsia="sl-SI"/>
        </w:rPr>
        <w:t>, in sicer</w:t>
      </w:r>
      <w:r w:rsidR="00AB2A98" w:rsidRPr="005E0E02">
        <w:rPr>
          <w:rFonts w:ascii="Calibri" w:eastAsia="Times New Roman" w:hAnsi="Calibri" w:cs="Calibri"/>
          <w:i/>
          <w:iCs/>
          <w:color w:val="000000"/>
          <w:sz w:val="24"/>
          <w:szCs w:val="24"/>
          <w:lang w:eastAsia="sl-SI"/>
        </w:rPr>
        <w:t xml:space="preserve"> kot</w:t>
      </w:r>
      <w:r w:rsidR="00874E6D" w:rsidRPr="005E0E02">
        <w:rPr>
          <w:rFonts w:ascii="Calibri" w:eastAsia="Times New Roman" w:hAnsi="Calibri" w:cs="Calibri"/>
          <w:i/>
          <w:iCs/>
          <w:color w:val="000000"/>
          <w:sz w:val="24"/>
          <w:szCs w:val="24"/>
          <w:lang w:eastAsia="sl-SI"/>
        </w:rPr>
        <w:t xml:space="preserve"> vir</w:t>
      </w:r>
      <w:r w:rsidR="00AB2A98" w:rsidRPr="005E0E02">
        <w:rPr>
          <w:rFonts w:ascii="Calibri" w:eastAsia="Times New Roman" w:hAnsi="Calibri" w:cs="Calibri"/>
          <w:i/>
          <w:iCs/>
          <w:color w:val="000000"/>
          <w:sz w:val="24"/>
          <w:szCs w:val="24"/>
          <w:lang w:eastAsia="sl-SI"/>
        </w:rPr>
        <w:t>a</w:t>
      </w:r>
      <w:r w:rsidR="00874E6D" w:rsidRPr="005E0E02">
        <w:rPr>
          <w:rFonts w:ascii="Calibri" w:eastAsia="Times New Roman" w:hAnsi="Calibri" w:cs="Calibri"/>
          <w:i/>
          <w:iCs/>
          <w:color w:val="000000"/>
          <w:sz w:val="24"/>
          <w:szCs w:val="24"/>
          <w:lang w:eastAsia="sl-SI"/>
        </w:rPr>
        <w:t xml:space="preserve"> izkušenj </w:t>
      </w:r>
      <w:r w:rsidR="005E0E02">
        <w:rPr>
          <w:rFonts w:ascii="Calibri" w:eastAsia="Times New Roman" w:hAnsi="Calibri" w:cs="Calibri"/>
          <w:i/>
          <w:iCs/>
          <w:color w:val="000000"/>
          <w:sz w:val="24"/>
          <w:szCs w:val="24"/>
          <w:lang w:eastAsia="sl-SI"/>
        </w:rPr>
        <w:t>ter</w:t>
      </w:r>
      <w:r w:rsidR="00874E6D" w:rsidRPr="005E0E02">
        <w:rPr>
          <w:rFonts w:ascii="Calibri" w:eastAsia="Times New Roman" w:hAnsi="Calibri" w:cs="Calibri"/>
          <w:i/>
          <w:iCs/>
          <w:color w:val="000000"/>
          <w:sz w:val="24"/>
          <w:szCs w:val="24"/>
          <w:lang w:eastAsia="sl-SI"/>
        </w:rPr>
        <w:t xml:space="preserve"> </w:t>
      </w:r>
      <w:r w:rsidR="00281D3E" w:rsidRPr="005E0E02">
        <w:rPr>
          <w:rFonts w:ascii="Calibri" w:eastAsia="Times New Roman" w:hAnsi="Calibri" w:cs="Calibri"/>
          <w:i/>
          <w:iCs/>
          <w:color w:val="000000"/>
          <w:sz w:val="24"/>
          <w:szCs w:val="24"/>
          <w:lang w:eastAsia="sl-SI"/>
        </w:rPr>
        <w:t>z vidika njihovega pomena</w:t>
      </w:r>
      <w:r w:rsidR="00874E6D" w:rsidRPr="005E0E02">
        <w:rPr>
          <w:rFonts w:ascii="Calibri" w:eastAsia="Times New Roman" w:hAnsi="Calibri" w:cs="Calibri"/>
          <w:i/>
          <w:iCs/>
          <w:color w:val="000000"/>
          <w:sz w:val="24"/>
          <w:szCs w:val="24"/>
          <w:lang w:eastAsia="sl-SI"/>
        </w:rPr>
        <w:t xml:space="preserve"> </w:t>
      </w:r>
      <w:r w:rsidR="00DE2199" w:rsidRPr="005E0E02">
        <w:rPr>
          <w:rFonts w:ascii="Calibri" w:eastAsia="Times New Roman" w:hAnsi="Calibri" w:cs="Calibri"/>
          <w:i/>
          <w:iCs/>
          <w:color w:val="000000"/>
          <w:sz w:val="24"/>
          <w:szCs w:val="24"/>
          <w:lang w:eastAsia="sl-SI"/>
        </w:rPr>
        <w:t>v religioznem življenju</w:t>
      </w:r>
      <w:r w:rsidR="00F955C8" w:rsidRPr="005E0E02">
        <w:rPr>
          <w:rFonts w:ascii="Calibri" w:eastAsia="Times New Roman" w:hAnsi="Calibri" w:cs="Calibri"/>
          <w:i/>
          <w:iCs/>
          <w:color w:val="000000"/>
          <w:sz w:val="24"/>
          <w:szCs w:val="24"/>
          <w:lang w:eastAsia="sl-SI"/>
        </w:rPr>
        <w:t xml:space="preserve">, s stališča posameznika pa </w:t>
      </w:r>
      <w:r w:rsidR="005E0E02" w:rsidRPr="005E0E02">
        <w:rPr>
          <w:rFonts w:ascii="Calibri" w:eastAsia="Times New Roman" w:hAnsi="Calibri" w:cs="Calibri"/>
          <w:i/>
          <w:iCs/>
          <w:color w:val="000000"/>
          <w:sz w:val="24"/>
          <w:szCs w:val="24"/>
          <w:lang w:eastAsia="sl-SI"/>
        </w:rPr>
        <w:t>bo opazovano tudi razumevanje starosti</w:t>
      </w:r>
      <w:r w:rsidR="00F955C8" w:rsidRPr="005E0E02">
        <w:rPr>
          <w:rFonts w:ascii="Calibri" w:eastAsia="Times New Roman" w:hAnsi="Calibri" w:cs="Calibri"/>
          <w:i/>
          <w:iCs/>
          <w:color w:val="000000"/>
          <w:sz w:val="24"/>
          <w:szCs w:val="24"/>
          <w:lang w:eastAsia="sl-SI"/>
        </w:rPr>
        <w:t xml:space="preserve"> </w:t>
      </w:r>
      <w:r w:rsidR="00AB2A98" w:rsidRPr="005E0E02">
        <w:rPr>
          <w:rFonts w:ascii="Calibri" w:eastAsia="Times New Roman" w:hAnsi="Calibri" w:cs="Calibri"/>
          <w:i/>
          <w:iCs/>
          <w:color w:val="000000"/>
          <w:sz w:val="24"/>
          <w:szCs w:val="24"/>
          <w:lang w:eastAsia="sl-SI"/>
        </w:rPr>
        <w:t>kot obdobja bolj</w:t>
      </w:r>
      <w:r w:rsidR="00F955C8" w:rsidRPr="005E0E02">
        <w:rPr>
          <w:rFonts w:ascii="Calibri" w:eastAsia="Times New Roman" w:hAnsi="Calibri" w:cs="Calibri"/>
          <w:i/>
          <w:iCs/>
          <w:color w:val="000000"/>
          <w:sz w:val="24"/>
          <w:szCs w:val="24"/>
          <w:lang w:eastAsia="sl-SI"/>
        </w:rPr>
        <w:t xml:space="preserve"> samostojne</w:t>
      </w:r>
      <w:r w:rsidR="00AB2A98" w:rsidRPr="005E0E02">
        <w:rPr>
          <w:rFonts w:ascii="Calibri" w:eastAsia="Times New Roman" w:hAnsi="Calibri" w:cs="Calibri"/>
          <w:i/>
          <w:iCs/>
          <w:color w:val="000000"/>
          <w:sz w:val="24"/>
          <w:szCs w:val="24"/>
          <w:lang w:eastAsia="sl-SI"/>
        </w:rPr>
        <w:t>ga</w:t>
      </w:r>
      <w:r w:rsidR="00F955C8" w:rsidRPr="005E0E02">
        <w:rPr>
          <w:rFonts w:ascii="Calibri" w:eastAsia="Times New Roman" w:hAnsi="Calibri" w:cs="Calibri"/>
          <w:i/>
          <w:iCs/>
          <w:color w:val="000000"/>
          <w:sz w:val="24"/>
          <w:szCs w:val="24"/>
          <w:lang w:eastAsia="sl-SI"/>
        </w:rPr>
        <w:t xml:space="preserve"> življenj</w:t>
      </w:r>
      <w:r w:rsidR="00AB2A98" w:rsidRPr="005E0E02">
        <w:rPr>
          <w:rFonts w:ascii="Calibri" w:eastAsia="Times New Roman" w:hAnsi="Calibri" w:cs="Calibri"/>
          <w:i/>
          <w:iCs/>
          <w:color w:val="000000"/>
          <w:sz w:val="24"/>
          <w:szCs w:val="24"/>
          <w:lang w:eastAsia="sl-SI"/>
        </w:rPr>
        <w:t>a</w:t>
      </w:r>
      <w:r w:rsidR="00E862FC" w:rsidRPr="005E0E02">
        <w:rPr>
          <w:rFonts w:ascii="Calibri" w:eastAsia="Times New Roman" w:hAnsi="Calibri" w:cs="Calibri"/>
          <w:i/>
          <w:iCs/>
          <w:color w:val="000000"/>
          <w:sz w:val="24"/>
          <w:szCs w:val="24"/>
          <w:lang w:eastAsia="sl-SI"/>
        </w:rPr>
        <w:t>,</w:t>
      </w:r>
      <w:r w:rsidR="00F955C8" w:rsidRPr="005E0E02">
        <w:rPr>
          <w:rFonts w:ascii="Calibri" w:eastAsia="Times New Roman" w:hAnsi="Calibri" w:cs="Calibri"/>
          <w:i/>
          <w:iCs/>
          <w:color w:val="000000"/>
          <w:sz w:val="24"/>
          <w:szCs w:val="24"/>
          <w:lang w:eastAsia="sl-SI"/>
        </w:rPr>
        <w:t xml:space="preserve"> neodvisne</w:t>
      </w:r>
      <w:r w:rsidR="00AB2A98" w:rsidRPr="005E0E02">
        <w:rPr>
          <w:rFonts w:ascii="Calibri" w:eastAsia="Times New Roman" w:hAnsi="Calibri" w:cs="Calibri"/>
          <w:i/>
          <w:iCs/>
          <w:color w:val="000000"/>
          <w:sz w:val="24"/>
          <w:szCs w:val="24"/>
          <w:lang w:eastAsia="sl-SI"/>
        </w:rPr>
        <w:t>ga</w:t>
      </w:r>
      <w:r w:rsidR="00F955C8" w:rsidRPr="005E0E02">
        <w:rPr>
          <w:rFonts w:ascii="Calibri" w:eastAsia="Times New Roman" w:hAnsi="Calibri" w:cs="Calibri"/>
          <w:i/>
          <w:iCs/>
          <w:color w:val="000000"/>
          <w:sz w:val="24"/>
          <w:szCs w:val="24"/>
          <w:lang w:eastAsia="sl-SI"/>
        </w:rPr>
        <w:t xml:space="preserve"> od družbenega nadzora</w:t>
      </w:r>
      <w:r w:rsidR="00AB2A98" w:rsidRPr="005E0E02">
        <w:rPr>
          <w:rFonts w:ascii="Calibri" w:eastAsia="Times New Roman" w:hAnsi="Calibri" w:cs="Calibri"/>
          <w:i/>
          <w:iCs/>
          <w:color w:val="000000"/>
          <w:sz w:val="24"/>
          <w:szCs w:val="24"/>
          <w:lang w:eastAsia="sl-SI"/>
        </w:rPr>
        <w:t xml:space="preserve"> in od delodajalca.</w:t>
      </w:r>
      <w:r w:rsidR="00BD3DEE">
        <w:rPr>
          <w:b/>
          <w:bCs/>
          <w:sz w:val="24"/>
          <w:szCs w:val="24"/>
        </w:rPr>
        <w:br w:type="page"/>
      </w:r>
    </w:p>
    <w:p w14:paraId="1889216D" w14:textId="77777777" w:rsidR="00FB0D0B" w:rsidRPr="005E0E02" w:rsidRDefault="00FB0D0B" w:rsidP="00FB0D0B">
      <w:pPr>
        <w:jc w:val="center"/>
        <w:rPr>
          <w:b/>
          <w:bCs/>
          <w:sz w:val="26"/>
          <w:szCs w:val="26"/>
          <w14:shadow w14:blurRad="50800" w14:dist="38100" w14:dir="2700000" w14:sx="100000" w14:sy="100000" w14:kx="0" w14:ky="0" w14:algn="tl">
            <w14:srgbClr w14:val="000000">
              <w14:alpha w14:val="60000"/>
            </w14:srgbClr>
          </w14:shadow>
        </w:rPr>
      </w:pPr>
      <w:r w:rsidRPr="005E0E02">
        <w:rPr>
          <w:b/>
          <w:bCs/>
          <w:sz w:val="26"/>
          <w:szCs w:val="26"/>
          <w14:shadow w14:blurRad="50800" w14:dist="38100" w14:dir="2700000" w14:sx="100000" w14:sy="100000" w14:kx="0" w14:ky="0" w14:algn="tl">
            <w14:srgbClr w14:val="000000">
              <w14:alpha w14:val="60000"/>
            </w14:srgbClr>
          </w14:shadow>
        </w:rPr>
        <w:lastRenderedPageBreak/>
        <w:t>Meščanski pogledi in odnosi do starosti in starostnikov</w:t>
      </w:r>
    </w:p>
    <w:p w14:paraId="70D4095E" w14:textId="77777777" w:rsidR="00FB0D0B" w:rsidRDefault="00FB0D0B" w:rsidP="00447717">
      <w:pPr>
        <w:jc w:val="center"/>
      </w:pPr>
      <w:r>
        <w:t>dr. Dragica Čeč, ZRS Koper, Inštitut za zgodovinske študije</w:t>
      </w:r>
    </w:p>
    <w:p w14:paraId="2C7B8886" w14:textId="77777777" w:rsidR="00FB0D0B" w:rsidRDefault="00FB0D0B" w:rsidP="00FB0D0B">
      <w:pPr>
        <w:jc w:val="both"/>
      </w:pPr>
    </w:p>
    <w:p w14:paraId="7216F2DD" w14:textId="5CA82336" w:rsidR="007B6982" w:rsidRPr="00FB0D0B" w:rsidRDefault="00FB0D0B" w:rsidP="00FB0D0B">
      <w:pPr>
        <w:jc w:val="both"/>
      </w:pPr>
      <w:r w:rsidRPr="00FB0D0B">
        <w:t>Prispevek bo sestavljen iz dveh delov</w:t>
      </w:r>
      <w:r w:rsidR="00447717">
        <w:t>;</w:t>
      </w:r>
      <w:r w:rsidRPr="00FB0D0B">
        <w:t xml:space="preserve"> najprej bodo podani splošni identitetni in vrednostni okviri in opredeljena skupina, ki proizvaja določene kulturne podobe starostne skupine in odnosa do drugega v 2. polovici 19. stoletja. Vrednostni okvirji, ki so ustvarjali meščansko identiteto, so ustvarjali tudi različne imaginarije staranja, ki so bili povezani z odnosom in politiko do lastne in drugih družbenih skupin (s stališča dominantnih družbenih skupin</w:t>
      </w:r>
      <w:r w:rsidR="00447717">
        <w:t>,</w:t>
      </w:r>
      <w:r w:rsidRPr="00FB0D0B">
        <w:t xml:space="preserve"> zlasti z odnosom do delavstva ali podeželskega prebivalstva). Sledila bo predstavitev najbolj kulturno in historično zakoreninjenih podob o življenjskih obdobjih in položaj</w:t>
      </w:r>
      <w:r w:rsidR="00447717">
        <w:t>u</w:t>
      </w:r>
      <w:r w:rsidRPr="00FB0D0B">
        <w:t xml:space="preserve"> starostnikov v njih v meščanskem kulturnem miljenju. Zadnji del prvega sklopa se bo opredelil tudi do ustvarjanja podobe »drugega«, ki je postal star in pogosto tudi reven. Ali kot smo zapisali v povabilu na delavnico: starost (posebej nižjih družbenih slojev) se v meščanskem kodeksu pogosto enači z revščino in se jo označuje »kot problematično, ki pa jo zaznamuje celoten spekter negativnih konotacij kot grožnje družbenemu redu, javnemu zdravju in morali, ustvarja celo vrsto stereotipnih predstav in starostnih diskriminacij</w:t>
      </w:r>
      <w:r w:rsidR="00447717">
        <w:t>«</w:t>
      </w:r>
      <w:r w:rsidRPr="00FB0D0B">
        <w:t>. V drugem delu se bodo na podlagi analize primera poskusilo dostopati do splošnejšega orisa razumevanj življenjskih obdobij »drugega« v praksi, v tem primeru podeželskega prebivalstva. Druga študija, ki temelji na v meščanski družbi izrazito kriminaliziranem in zato moralno spornem dejanju, a v načinu predstavitve v javnih medijih v različnih jezikih in v obenem specifičnih političnih okoliščinah razkriva cel spekter meščanskih podob »drugega«. Ta podoba je ovita v izrazito moraliziranje, zagovarjanje socialnega discipliniranja in kriminaliziranja, a hkrati »zamolči«/spregleda družbene in kulturne razsežnosti fenomena.</w:t>
      </w:r>
    </w:p>
    <w:p w14:paraId="34C926D6" w14:textId="1AFD2230" w:rsidR="00113735" w:rsidRPr="00113735" w:rsidRDefault="00113735" w:rsidP="00113735">
      <w:pPr>
        <w:jc w:val="both"/>
      </w:pPr>
    </w:p>
    <w:p w14:paraId="23E3B7DC" w14:textId="77777777" w:rsidR="00113735" w:rsidRPr="005E0E02" w:rsidRDefault="00113735" w:rsidP="00113735">
      <w:pPr>
        <w:jc w:val="center"/>
        <w:rPr>
          <w:b/>
          <w:bCs/>
          <w:sz w:val="26"/>
          <w:szCs w:val="26"/>
          <w14:shadow w14:blurRad="50800" w14:dist="38100" w14:dir="2700000" w14:sx="100000" w14:sy="100000" w14:kx="0" w14:ky="0" w14:algn="tl">
            <w14:srgbClr w14:val="000000">
              <w14:alpha w14:val="60000"/>
            </w14:srgbClr>
          </w14:shadow>
        </w:rPr>
      </w:pPr>
      <w:r w:rsidRPr="005E0E02">
        <w:rPr>
          <w:b/>
          <w:bCs/>
          <w:sz w:val="26"/>
          <w:szCs w:val="26"/>
          <w14:shadow w14:blurRad="50800" w14:dist="38100" w14:dir="2700000" w14:sx="100000" w14:sy="100000" w14:kx="0" w14:ky="0" w14:algn="tl">
            <w14:srgbClr w14:val="000000">
              <w14:alpha w14:val="60000"/>
            </w14:srgbClr>
          </w14:shadow>
        </w:rPr>
        <w:t>Staranje v »</w:t>
      </w:r>
      <w:r w:rsidRPr="005E0E02">
        <w:rPr>
          <w:b/>
          <w:bCs/>
          <w:i/>
          <w:iCs/>
          <w:sz w:val="26"/>
          <w:szCs w:val="26"/>
          <w14:shadow w14:blurRad="50800" w14:dist="38100" w14:dir="2700000" w14:sx="100000" w14:sy="100000" w14:kx="0" w14:ky="0" w14:algn="tl">
            <w14:srgbClr w14:val="000000">
              <w14:alpha w14:val="60000"/>
            </w14:srgbClr>
          </w14:shadow>
        </w:rPr>
        <w:t>družbi, ki se sprehaja lepo umita in počesana, nosi rokavice in ustanavlja hiralnice</w:t>
      </w:r>
      <w:r w:rsidRPr="005E0E02">
        <w:rPr>
          <w:b/>
          <w:bCs/>
          <w:sz w:val="26"/>
          <w:szCs w:val="26"/>
          <w14:shadow w14:blurRad="50800" w14:dist="38100" w14:dir="2700000" w14:sx="100000" w14:sy="100000" w14:kx="0" w14:ky="0" w14:algn="tl">
            <w14:srgbClr w14:val="000000">
              <w14:alpha w14:val="60000"/>
            </w14:srgbClr>
          </w14:shadow>
        </w:rPr>
        <w:t>«</w:t>
      </w:r>
    </w:p>
    <w:p w14:paraId="72113DC6" w14:textId="77777777" w:rsidR="00113735" w:rsidRDefault="00113735" w:rsidP="00113735">
      <w:pPr>
        <w:jc w:val="center"/>
      </w:pPr>
      <w:r>
        <w:t>dr. Urška Bratož, ZRS Koper, Inštitut za zgodovinske študije</w:t>
      </w:r>
    </w:p>
    <w:p w14:paraId="5375BEB3" w14:textId="77777777" w:rsidR="00BD3DEE" w:rsidRDefault="00BD3DEE" w:rsidP="00113735">
      <w:pPr>
        <w:jc w:val="both"/>
      </w:pPr>
    </w:p>
    <w:p w14:paraId="1A7BC061" w14:textId="1D9E0D6D" w:rsidR="00113735" w:rsidRDefault="00113735" w:rsidP="00113735">
      <w:pPr>
        <w:jc w:val="both"/>
      </w:pPr>
      <w:r>
        <w:t xml:space="preserve">V prispevku bomo pozorni na dojemanje starosti v času druge polovice 19. stoletja, predvsem v okviru meščanske etike in vrednot, za katere se zdi, da so si </w:t>
      </w:r>
      <w:r w:rsidRPr="00A24E84">
        <w:t>zatiskale oči pred stiskami, ki so pestile velik del starostnikov</w:t>
      </w:r>
      <w:r>
        <w:t xml:space="preserve">. Čeprav so bile starostne telesne hibe dojete kot ovira in vir »agonije«, jim medicinska stroka v tem času še ni posvečala posebne pozornosti. Starostne bolezni in šibkost so bile dojete kot pričakovana stanja – bolj boleče za družbo pa so bile denimo smrti in bolezni mladih. Priporočila za podaljševanje življenja, ki so bila namenjena odgovornemu življenjskemu režimu že od mladih let naprej (počitek, duševni mir, ustrezen prehranski režim, optimizem,…), so obenem predstavljala težko dosegljiv ideal, pogojen z ustrezno ekonomsko varnostjo. </w:t>
      </w:r>
    </w:p>
    <w:p w14:paraId="18900F00" w14:textId="77777777" w:rsidR="00113735" w:rsidRDefault="00113735" w:rsidP="00113735">
      <w:pPr>
        <w:jc w:val="both"/>
      </w:pPr>
      <w:r>
        <w:t xml:space="preserve">Na drugi strani indici o socialnih stiskah starostnikov, ki se kažejo prav skozi zdravstveno dokumentacijo, pričajo o tem, da je bila s starostjo pogosto povezana velika finančna nestabilnost. V predstavah višjih družbenih plasti pa je bila družbena naloga, da poskrbi za revne onemogle ostarele, že opravljena s tem, ko jim je bilo odmerjeno mesto v ubožnici ali hiralnici. Zato v opisu idealnega 'gerocomiuma' (kakršnega nam zapusti Paolo Mantegazza) srečamo idealistično predstavo o instituciji, ki bi bila njihovo popolno nasprotje, saj bi bila namenjena posebej premožnim (zdravim) ostarelim, v njej pa bi težili k zagotavljanju zadovoljstva, poguma ostarelih, ter odvračali njihovo bolečino, žalost in misel na smrt. </w:t>
      </w:r>
    </w:p>
    <w:p w14:paraId="72D946F8" w14:textId="699C2A98" w:rsidR="00E862F0" w:rsidRPr="00113735" w:rsidRDefault="00E862F0" w:rsidP="00E862F0">
      <w:pPr>
        <w:jc w:val="center"/>
        <w:rPr>
          <w:b/>
          <w:bCs/>
        </w:rPr>
      </w:pPr>
      <w:r w:rsidRPr="005E0E02">
        <w:rPr>
          <w:b/>
          <w:bCs/>
          <w:sz w:val="26"/>
          <w:szCs w:val="26"/>
          <w14:shadow w14:blurRad="50800" w14:dist="38100" w14:dir="2700000" w14:sx="100000" w14:sy="100000" w14:kx="0" w14:ky="0" w14:algn="tl">
            <w14:srgbClr w14:val="000000">
              <w14:alpha w14:val="60000"/>
            </w14:srgbClr>
          </w14:shadow>
        </w:rPr>
        <w:lastRenderedPageBreak/>
        <w:t>“</w:t>
      </w:r>
      <w:r w:rsidRPr="005E0E02">
        <w:rPr>
          <w:b/>
          <w:bCs/>
          <w:i/>
          <w:iCs/>
          <w:sz w:val="26"/>
          <w:szCs w:val="26"/>
          <w14:shadow w14:blurRad="50800" w14:dist="38100" w14:dir="2700000" w14:sx="100000" w14:sy="100000" w14:kx="0" w14:ky="0" w14:algn="tl">
            <w14:srgbClr w14:val="000000">
              <w14:alpha w14:val="60000"/>
            </w14:srgbClr>
          </w14:shadow>
        </w:rPr>
        <w:t>Človeško življenje zdravo ohraniti in podolgšati</w:t>
      </w:r>
      <w:r w:rsidRPr="005E0E02">
        <w:rPr>
          <w:b/>
          <w:bCs/>
          <w:sz w:val="26"/>
          <w:szCs w:val="26"/>
          <w14:shadow w14:blurRad="50800" w14:dist="38100" w14:dir="2700000" w14:sx="100000" w14:sy="100000" w14:kx="0" w14:ky="0" w14:algn="tl">
            <w14:srgbClr w14:val="000000">
              <w14:alpha w14:val="60000"/>
            </w14:srgbClr>
          </w14:shadow>
        </w:rPr>
        <w:t>.” Vpliv Christopha Wilhelma Hufelanda na dojemanje starosti in staranja v dobi meščanstva</w:t>
      </w:r>
    </w:p>
    <w:p w14:paraId="3B8347FF" w14:textId="44D04D93" w:rsidR="00E862F0" w:rsidRDefault="00E862F0" w:rsidP="00447717">
      <w:pPr>
        <w:jc w:val="center"/>
      </w:pPr>
      <w:r>
        <w:t>dr. Meta Remec, Inštitut za novejšo zgodovino</w:t>
      </w:r>
    </w:p>
    <w:p w14:paraId="026CB79B" w14:textId="77777777" w:rsidR="00447717" w:rsidRDefault="00447717" w:rsidP="00E862F0">
      <w:pPr>
        <w:jc w:val="both"/>
      </w:pPr>
    </w:p>
    <w:p w14:paraId="366DE6F1" w14:textId="7433CDD7" w:rsidR="00E862F0" w:rsidRDefault="00E862F0" w:rsidP="00E862F0">
      <w:pPr>
        <w:jc w:val="both"/>
      </w:pPr>
      <w:r w:rsidRPr="00FF0388">
        <w:t>Prispevek se bo osredotočal na nasvete in moralne poduke, ki naj bi ljudem podaljšali življenje, utrdili njihovo zdravje, ki so v 19. stoletju preplavili družbo. Nasveti o zdravem življenjskem slogu so vključevali navodila za vzdrževanje čistoče, pravilno prehranjevanje, izogibanjem razvadam, pa tudi navodila za podaljševanje življenja in zdravo in srečno starost. Vodilni pisec tega obdobja, Christoph Wilhelm Hufeland, je izrazito vplival na pisce priročnikov, bontonov, pratik, časopisja in drugega poljudnega tiska. Bil je vodilni glasnik boja proti vsaki nezmernosti in proti kakršnimkoli ekscesom, saj je bil prepričan, da lahko zmernost, treznost in racionalen pristop zagotovijo boljše in daljše delovanje organizma. Na pričakovano življenjsko dobo naj bi bilo tako mogoče vplivati predvsem na štiri načine: s povečevanjem in skrbnim upravljanjem z življenjsko silo, z utrjevanjem organov, z zmanjševanjem porabe in z načrtnim obnavljanjem potrošenih moči in energije. Ideja o podaljševanju življenja seveda ni bila v celoti Hufelandova, saj so podobne teorije pred njim že predstavili drugi, Hufeland pa je bil med prvimi, ki je svoje delo namenil širši publiki. Njegovemu zgledu so nato sledili še številni drugi pisci, ki so dokazovali, da si je z zmernim življenjem, odpovedovanjem straste</w:t>
      </w:r>
      <w:r>
        <w:t>m</w:t>
      </w:r>
      <w:r w:rsidRPr="00FF0388">
        <w:t xml:space="preserve"> in izogibanjem razvadam mogoče zagotoviti dolgo in zdravo življenje oziroma predvsem v polnosti izkoristi</w:t>
      </w:r>
      <w:r>
        <w:t>t</w:t>
      </w:r>
      <w:r w:rsidRPr="00FF0388">
        <w:t>i čas, ki je na zemlji človeku dan od Boga. Prispevek bo analiziral percepcijo Hufelandovih idej o starosti in staranju pri takratnih vodilnih evropskih intelektualcih, zlasti Immanuelu Kantu in Giacomu Leopardiju, ki sta Hufelandu očitala, da ni ločeval med golim obstojem in človeka vrednim življenjem, zato naj bi bilo njegovo zavzemanje za dolgo življenje zmotno. Hufeland naj bi spregledal pasti podaljševanja življenja za vsako ceno in težave, ki naj bi jih s sabo prinašalo staranje, kot so izguba spomina, pešanje »življenjske sile« ter izgub</w:t>
      </w:r>
      <w:r>
        <w:t>a</w:t>
      </w:r>
      <w:r w:rsidRPr="00FF0388">
        <w:t xml:space="preserve"> intelektualnih sposobnosti. Analizirana bo opazna dihotomija med Hufelandovim dojemanje</w:t>
      </w:r>
      <w:r>
        <w:t>m</w:t>
      </w:r>
      <w:r w:rsidRPr="00FF0388">
        <w:t xml:space="preserve"> starosti kot zlatega obdobja miru, spokojnosti in modrosti ter mnenjem drugih piscev, ki so staranje dojemali kot počasen proces fizičnega in mentalnega propadanja.</w:t>
      </w:r>
    </w:p>
    <w:p w14:paraId="373A3AEF" w14:textId="7C154608" w:rsidR="00E862F0" w:rsidRDefault="00E862F0"/>
    <w:p w14:paraId="641F7882" w14:textId="77777777" w:rsidR="00113735" w:rsidRPr="005E0E02" w:rsidRDefault="00113735" w:rsidP="00113735">
      <w:pPr>
        <w:jc w:val="center"/>
        <w:rPr>
          <w:b/>
          <w:bCs/>
          <w:sz w:val="26"/>
          <w:szCs w:val="26"/>
          <w14:shadow w14:blurRad="50800" w14:dist="38100" w14:dir="2700000" w14:sx="100000" w14:sy="100000" w14:kx="0" w14:ky="0" w14:algn="tl">
            <w14:srgbClr w14:val="000000">
              <w14:alpha w14:val="60000"/>
            </w14:srgbClr>
          </w14:shadow>
        </w:rPr>
      </w:pPr>
      <w:r w:rsidRPr="005E0E02">
        <w:rPr>
          <w:b/>
          <w:bCs/>
          <w:sz w:val="26"/>
          <w:szCs w:val="26"/>
          <w14:shadow w14:blurRad="50800" w14:dist="38100" w14:dir="2700000" w14:sx="100000" w14:sy="100000" w14:kx="0" w14:ky="0" w14:algn="tl">
            <w14:srgbClr w14:val="000000">
              <w14:alpha w14:val="60000"/>
            </w14:srgbClr>
          </w14:shadow>
        </w:rPr>
        <w:t>Podobe starosti v umetnosti druge polovice 19. stoletja</w:t>
      </w:r>
    </w:p>
    <w:p w14:paraId="265F05DE" w14:textId="77777777" w:rsidR="00113735" w:rsidRDefault="00113735" w:rsidP="00113735">
      <w:pPr>
        <w:jc w:val="center"/>
      </w:pPr>
      <w:r>
        <w:t>dr. Tomislav Vignjević, ZRS Koper, Inštitut za zgodovinske študije</w:t>
      </w:r>
    </w:p>
    <w:p w14:paraId="165E57B7" w14:textId="77777777" w:rsidR="00BD3DEE" w:rsidRDefault="00BD3DEE" w:rsidP="00A8033D">
      <w:pPr>
        <w:jc w:val="both"/>
      </w:pPr>
    </w:p>
    <w:p w14:paraId="572C9365" w14:textId="6721CA64" w:rsidR="00113735" w:rsidRDefault="00113735" w:rsidP="00A8033D">
      <w:pPr>
        <w:jc w:val="both"/>
      </w:pPr>
      <w:r>
        <w:t>Prispevek bo obravnaval dokaj številne upodobitve oziroma slikarske študije starih oseb v umetniškem opusu Ivane Kobilce. Sredi druge polovice 19. stoletja je namreč ustvarila vrsto fiziognomičnih študij starih oseb, s katerimi je potrdila in izpostavila svoje mojstrstvo v realistični slikarski govorici, ki je bila v tem obdobju v marsičem določena s slikarskimi načeli Laiblovega münchenskega kroga. V tej skoncentriranosti na psihološki izraz in realizem se njeno delovanje močno razlikuje od drugih slovenskih umetnikov tega časa, ki so najpogosteje upodabljali anekdotično žanrske prikaze starejših oseb. Prispevek bo tako izpostavil in analiziral izjemen pomen te skupine slik starih oseb, ki jih je Kobilca ustvarila v 80-ih in 90-ih letih 19. stoletja.</w:t>
      </w:r>
    </w:p>
    <w:p w14:paraId="0E27899C" w14:textId="77777777" w:rsidR="00BD3DEE" w:rsidRDefault="00BD3DEE" w:rsidP="00E862F0">
      <w:pPr>
        <w:spacing w:line="360" w:lineRule="auto"/>
        <w:jc w:val="center"/>
        <w:rPr>
          <w:rFonts w:cstheme="minorHAnsi"/>
          <w:b/>
        </w:rPr>
      </w:pPr>
    </w:p>
    <w:p w14:paraId="04D8A13A" w14:textId="77777777" w:rsidR="00BD3DEE" w:rsidRDefault="00BD3DEE" w:rsidP="00E862F0">
      <w:pPr>
        <w:spacing w:line="360" w:lineRule="auto"/>
        <w:jc w:val="center"/>
        <w:rPr>
          <w:rFonts w:cstheme="minorHAnsi"/>
          <w:b/>
        </w:rPr>
      </w:pPr>
    </w:p>
    <w:p w14:paraId="4CD4A507" w14:textId="4B793AFC" w:rsidR="00E862F0" w:rsidRPr="005E0E02" w:rsidRDefault="00E862F0" w:rsidP="005E0E02">
      <w:pPr>
        <w:spacing w:after="120" w:line="240" w:lineRule="auto"/>
        <w:jc w:val="center"/>
        <w:rPr>
          <w:b/>
          <w:bCs/>
          <w:sz w:val="26"/>
          <w:szCs w:val="26"/>
          <w14:shadow w14:blurRad="50800" w14:dist="38100" w14:dir="2700000" w14:sx="100000" w14:sy="100000" w14:kx="0" w14:ky="0" w14:algn="tl">
            <w14:srgbClr w14:val="000000">
              <w14:alpha w14:val="60000"/>
            </w14:srgbClr>
          </w14:shadow>
        </w:rPr>
      </w:pPr>
      <w:r w:rsidRPr="005E0E02">
        <w:rPr>
          <w:b/>
          <w:bCs/>
          <w:sz w:val="26"/>
          <w:szCs w:val="26"/>
          <w14:shadow w14:blurRad="50800" w14:dist="38100" w14:dir="2700000" w14:sx="100000" w14:sy="100000" w14:kx="0" w14:ky="0" w14:algn="tl">
            <w14:srgbClr w14:val="000000">
              <w14:alpha w14:val="60000"/>
            </w14:srgbClr>
          </w14:shadow>
        </w:rPr>
        <w:lastRenderedPageBreak/>
        <w:t>Vase zagledana meščanska dobrodelnost na primeru izbranih tržaških dobrodelnih društev druge polovice 19. stoletja</w:t>
      </w:r>
    </w:p>
    <w:p w14:paraId="14CBE300" w14:textId="77777777" w:rsidR="00E862F0" w:rsidRPr="00506DE4" w:rsidRDefault="00E862F0" w:rsidP="005E0E02">
      <w:pPr>
        <w:spacing w:after="120" w:line="360" w:lineRule="auto"/>
        <w:jc w:val="center"/>
        <w:rPr>
          <w:rFonts w:cstheme="minorHAnsi"/>
        </w:rPr>
      </w:pPr>
      <w:r>
        <w:rPr>
          <w:rFonts w:cstheme="minorHAnsi"/>
        </w:rPr>
        <w:t>d</w:t>
      </w:r>
      <w:r w:rsidRPr="00506DE4">
        <w:rPr>
          <w:rFonts w:cstheme="minorHAnsi"/>
        </w:rPr>
        <w:t>r. Daša Ličen, ZRC SAZU</w:t>
      </w:r>
      <w:r>
        <w:rPr>
          <w:rFonts w:cstheme="minorHAnsi"/>
        </w:rPr>
        <w:t>,</w:t>
      </w:r>
      <w:r w:rsidRPr="00A60A36">
        <w:rPr>
          <w:rFonts w:cstheme="minorHAnsi"/>
        </w:rPr>
        <w:t xml:space="preserve"> </w:t>
      </w:r>
      <w:r w:rsidRPr="00506DE4">
        <w:rPr>
          <w:rFonts w:cstheme="minorHAnsi"/>
        </w:rPr>
        <w:t>Inštitut za slovensko narodopisje</w:t>
      </w:r>
    </w:p>
    <w:p w14:paraId="6CD0283A" w14:textId="77777777" w:rsidR="00E862F0" w:rsidRPr="00506DE4" w:rsidRDefault="00E862F0" w:rsidP="00E862F0">
      <w:pPr>
        <w:spacing w:after="0" w:line="240" w:lineRule="auto"/>
        <w:jc w:val="both"/>
        <w:rPr>
          <w:rFonts w:cstheme="minorHAnsi"/>
          <w:color w:val="000000" w:themeColor="text1"/>
        </w:rPr>
      </w:pPr>
      <w:r w:rsidRPr="00506DE4">
        <w:rPr>
          <w:rFonts w:cstheme="minorHAnsi"/>
          <w:color w:val="000000" w:themeColor="text1"/>
        </w:rPr>
        <w:t>Dobrodelnost se je kot »način življenja« družbene elite ustalila že v prvi polovici 19. stoletja. Delovanje v dobrodelnih društvih je postalo pričakovan del plemiškega in pozneje tudi meščanskega etosa. Po besedah tržaške zgodovinarke Anne Millo se je dobrodelnost zacementirala tudi v ideologiji tržaške elite in uspešno združeval</w:t>
      </w:r>
      <w:r>
        <w:rPr>
          <w:rFonts w:cstheme="minorHAnsi"/>
          <w:color w:val="000000" w:themeColor="text1"/>
        </w:rPr>
        <w:t>a</w:t>
      </w:r>
      <w:r w:rsidRPr="00506DE4">
        <w:rPr>
          <w:rFonts w:cstheme="minorHAnsi"/>
          <w:color w:val="000000" w:themeColor="text1"/>
        </w:rPr>
        <w:t xml:space="preserve"> še tako različne pripadnike tržaške buržoazije. Tudi tukaj so bile ustanovljene številne dobrodelne organizacije, ki so s skrbjo za blaginjo otrok, prostitutk in drugih pomoči potrebnih želele prispevati ne samo k izboljšanju njihovega položaja, temveč tudi k širjenju »napredka« in »civiliziranosti«. V pričujočem prispevku si bom prizadevala pokazati, kako samozagledano in izključujoče je dobrodelno delovanje meščanstva pravzaprav bilo oziroma kaj se skriva za iluzijo nedolžnosti in altruizma.</w:t>
      </w:r>
    </w:p>
    <w:p w14:paraId="5BF5746D" w14:textId="77777777" w:rsidR="00506DE4" w:rsidRDefault="00506DE4"/>
    <w:p w14:paraId="36CF5DC5" w14:textId="4F7853E8" w:rsidR="00FF0388" w:rsidRDefault="00FF0388"/>
    <w:p w14:paraId="3FBB7F35" w14:textId="77777777" w:rsidR="00946B17" w:rsidRPr="005E0E02" w:rsidRDefault="00946B17" w:rsidP="00946B17">
      <w:pPr>
        <w:jc w:val="center"/>
        <w:rPr>
          <w:b/>
          <w:bCs/>
          <w:sz w:val="26"/>
          <w:szCs w:val="26"/>
          <w14:shadow w14:blurRad="50800" w14:dist="38100" w14:dir="2700000" w14:sx="100000" w14:sy="100000" w14:kx="0" w14:ky="0" w14:algn="tl">
            <w14:srgbClr w14:val="000000">
              <w14:alpha w14:val="60000"/>
            </w14:srgbClr>
          </w14:shadow>
        </w:rPr>
      </w:pPr>
      <w:r w:rsidRPr="005E0E02">
        <w:rPr>
          <w:b/>
          <w:bCs/>
          <w:sz w:val="26"/>
          <w:szCs w:val="26"/>
          <w14:shadow w14:blurRad="50800" w14:dist="38100" w14:dir="2700000" w14:sx="100000" w14:sy="100000" w14:kx="0" w14:ky="0" w14:algn="tl">
            <w14:srgbClr w14:val="000000">
              <w14:alpha w14:val="60000"/>
            </w14:srgbClr>
          </w14:shadow>
        </w:rPr>
        <w:t>Glavne značilnosti revščine in dobrodelnosti na Goriškem v obdobju Avstro-Ogrske</w:t>
      </w:r>
    </w:p>
    <w:p w14:paraId="302FBE5D" w14:textId="53312148" w:rsidR="00946B17" w:rsidRDefault="00946B17" w:rsidP="00946B17">
      <w:pPr>
        <w:jc w:val="center"/>
      </w:pPr>
      <w:r>
        <w:t>dr. Robert Devetak, Inštitut za narodnostna vprašanja</w:t>
      </w:r>
    </w:p>
    <w:p w14:paraId="553BA526" w14:textId="77777777" w:rsidR="00BD3DEE" w:rsidRDefault="00BD3DEE" w:rsidP="00946B17">
      <w:pPr>
        <w:jc w:val="both"/>
      </w:pPr>
    </w:p>
    <w:p w14:paraId="5637BCE1" w14:textId="1DD6D1CF" w:rsidR="00946B17" w:rsidRDefault="00946B17" w:rsidP="00946B17">
      <w:pPr>
        <w:jc w:val="both"/>
      </w:pPr>
      <w:r>
        <w:t>Revščina, ki je bila posledica različnih dejavnikov (npr. starost, bolezni, gospodarske krize, slaba izobrazba), je predstavljala velik in pogost socialni problem na Goriškem in Gradiškem v obdobju Avstro-Ogrske. Z njo se je soočal velik del tako podeželskega kot tudi mestnega prebivalstva. V tem obdobju je prišlo do vzpostavitve številnih javnih in zasebnih dobrodelnih pobud (komisije, društva, posebne institucije), s katerimi so oblast in filantropi poskušali reševati težke socialne razmere. Na predavanju bodo predstavljene glavne značilnosti revščine in najpomembnejše iniciative za njeno reševanje. Poseben poudarek bo namenjen tudi vplivu nacionalizma na dobrodelnost.</w:t>
      </w:r>
    </w:p>
    <w:p w14:paraId="4575A28F" w14:textId="77777777" w:rsidR="007B6982" w:rsidRDefault="007B6982"/>
    <w:p w14:paraId="0F329E09" w14:textId="5FB3EDA6" w:rsidR="000E5583" w:rsidRDefault="000E5583"/>
    <w:p w14:paraId="14B0F564" w14:textId="77777777" w:rsidR="000E5583" w:rsidRDefault="000E5583"/>
    <w:sectPr w:rsidR="000E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4"/>
    <w:rsid w:val="000E5583"/>
    <w:rsid w:val="000F0274"/>
    <w:rsid w:val="00113735"/>
    <w:rsid w:val="00164CAC"/>
    <w:rsid w:val="00241E8B"/>
    <w:rsid w:val="00281D3E"/>
    <w:rsid w:val="00295F10"/>
    <w:rsid w:val="00316479"/>
    <w:rsid w:val="00447717"/>
    <w:rsid w:val="00506DE4"/>
    <w:rsid w:val="00514DA6"/>
    <w:rsid w:val="005E0E02"/>
    <w:rsid w:val="0073281B"/>
    <w:rsid w:val="007B6982"/>
    <w:rsid w:val="007E1168"/>
    <w:rsid w:val="00857DEA"/>
    <w:rsid w:val="008609F5"/>
    <w:rsid w:val="00874E6D"/>
    <w:rsid w:val="00946B17"/>
    <w:rsid w:val="00A601CE"/>
    <w:rsid w:val="00A60A36"/>
    <w:rsid w:val="00A8033D"/>
    <w:rsid w:val="00AB2A98"/>
    <w:rsid w:val="00BD3DEE"/>
    <w:rsid w:val="00D70D72"/>
    <w:rsid w:val="00DC1992"/>
    <w:rsid w:val="00DE2199"/>
    <w:rsid w:val="00E862F0"/>
    <w:rsid w:val="00E862FC"/>
    <w:rsid w:val="00F955C8"/>
    <w:rsid w:val="00FB0D0B"/>
    <w:rsid w:val="00FF03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901D"/>
  <w15:chartTrackingRefBased/>
  <w15:docId w15:val="{21EBCE1B-595B-4F72-96CD-338795B8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E4"/>
    <w:rPr>
      <w:color w:val="0563C1" w:themeColor="hyperlink"/>
      <w:u w:val="single"/>
    </w:rPr>
  </w:style>
  <w:style w:type="character" w:styleId="CommentReference">
    <w:name w:val="annotation reference"/>
    <w:basedOn w:val="DefaultParagraphFont"/>
    <w:uiPriority w:val="99"/>
    <w:semiHidden/>
    <w:unhideWhenUsed/>
    <w:rsid w:val="00113735"/>
    <w:rPr>
      <w:sz w:val="16"/>
      <w:szCs w:val="16"/>
    </w:rPr>
  </w:style>
  <w:style w:type="paragraph" w:styleId="CommentText">
    <w:name w:val="annotation text"/>
    <w:basedOn w:val="Normal"/>
    <w:link w:val="CommentTextChar"/>
    <w:uiPriority w:val="99"/>
    <w:semiHidden/>
    <w:unhideWhenUsed/>
    <w:rsid w:val="00113735"/>
    <w:pPr>
      <w:spacing w:line="240" w:lineRule="auto"/>
    </w:pPr>
    <w:rPr>
      <w:sz w:val="20"/>
      <w:szCs w:val="20"/>
    </w:rPr>
  </w:style>
  <w:style w:type="character" w:customStyle="1" w:styleId="CommentTextChar">
    <w:name w:val="Comment Text Char"/>
    <w:basedOn w:val="DefaultParagraphFont"/>
    <w:link w:val="CommentText"/>
    <w:uiPriority w:val="99"/>
    <w:semiHidden/>
    <w:rsid w:val="00113735"/>
    <w:rPr>
      <w:sz w:val="20"/>
      <w:szCs w:val="20"/>
    </w:rPr>
  </w:style>
  <w:style w:type="paragraph" w:styleId="CommentSubject">
    <w:name w:val="annotation subject"/>
    <w:basedOn w:val="CommentText"/>
    <w:next w:val="CommentText"/>
    <w:link w:val="CommentSubjectChar"/>
    <w:uiPriority w:val="99"/>
    <w:semiHidden/>
    <w:unhideWhenUsed/>
    <w:rsid w:val="00113735"/>
    <w:rPr>
      <w:b/>
      <w:bCs/>
    </w:rPr>
  </w:style>
  <w:style w:type="character" w:customStyle="1" w:styleId="CommentSubjectChar">
    <w:name w:val="Comment Subject Char"/>
    <w:basedOn w:val="CommentTextChar"/>
    <w:link w:val="CommentSubject"/>
    <w:uiPriority w:val="99"/>
    <w:semiHidden/>
    <w:rsid w:val="00113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323902-FFF1-4746-98A2-AB5E8924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Vignjević</dc:creator>
  <cp:keywords/>
  <dc:description/>
  <cp:lastModifiedBy>Nika Štravs</cp:lastModifiedBy>
  <cp:revision>2</cp:revision>
  <dcterms:created xsi:type="dcterms:W3CDTF">2021-12-12T16:34:00Z</dcterms:created>
  <dcterms:modified xsi:type="dcterms:W3CDTF">2021-12-12T16:34:00Z</dcterms:modified>
</cp:coreProperties>
</file>